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jc w:val="left"/>
        <w:rPr>
          <w:rFonts w:ascii="Cambria" w:cs="Cambria" w:hAnsi="Cambria" w:eastAsia="Cambria"/>
          <w:b w:val="1"/>
          <w:bCs w:val="1"/>
          <w:sz w:val="24"/>
          <w:szCs w:val="24"/>
        </w:rPr>
      </w:pPr>
      <w:r>
        <w:rPr>
          <w:rFonts w:ascii="Cambria" w:hAnsi="Cambria"/>
          <w:b w:val="1"/>
          <w:bCs w:val="1"/>
          <w:sz w:val="24"/>
          <w:szCs w:val="24"/>
          <w:rtl w:val="0"/>
          <w:lang w:val="en-US"/>
        </w:rPr>
        <w:t>Match the Homophone Pairs II Answers:</w:t>
      </w:r>
    </w:p>
    <w:p>
      <w:pPr>
        <w:pStyle w:val="Body"/>
        <w:jc w:val="left"/>
        <w:rPr>
          <w:rFonts w:ascii="Cambria" w:cs="Cambria" w:hAnsi="Cambria" w:eastAsia="Cambria"/>
          <w:b w:val="1"/>
          <w:bCs w:val="1"/>
          <w:sz w:val="24"/>
          <w:szCs w:val="24"/>
        </w:rPr>
      </w:pP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(Answers on page below)</w:t>
      </w:r>
    </w:p>
    <w:p>
      <w:pPr>
        <w:pStyle w:val="Body"/>
        <w:jc w:val="left"/>
      </w:pPr>
      <w:r>
        <w:rPr>
          <w:rFonts w:ascii="Arial Unicode MS" w:cs="Arial Unicode MS" w:hAnsi="Arial Unicode MS" w:eastAsia="Arial Unicode MS"/>
          <w:b w:val="0"/>
          <w:bCs w:val="0"/>
          <w:i w:val="0"/>
          <w:iCs w:val="0"/>
          <w:sz w:val="24"/>
          <w:szCs w:val="24"/>
        </w:rPr>
        <w:br w:type="page"/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</w:p>
    <w:p>
      <w:pPr>
        <w:pStyle w:val="Body"/>
        <w:jc w:val="left"/>
        <w:rPr>
          <w:rFonts w:ascii="Cambria" w:cs="Cambria" w:hAnsi="Cambria" w:eastAsia="Cambria"/>
          <w:b w:val="1"/>
          <w:bCs w:val="1"/>
          <w:sz w:val="24"/>
          <w:szCs w:val="24"/>
        </w:rPr>
      </w:pP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Foul ball</w:t>
        <w:tab/>
        <w:tab/>
        <w:tab/>
        <w:tab/>
        <w:tab/>
        <w:t>Fowl bawl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Me too</w:t>
        <w:tab/>
        <w:tab/>
        <w:tab/>
        <w:tab/>
        <w:tab/>
        <w:tab/>
        <w:t>Mi, two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Right of way</w:t>
        <w:tab/>
        <w:tab/>
        <w:tab/>
        <w:tab/>
        <w:tab/>
        <w:t>Rite of weigh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By and by</w:t>
        <w:tab/>
        <w:tab/>
        <w:tab/>
        <w:tab/>
        <w:tab/>
        <w:t>Buy and buy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Scene 2</w:t>
        <w:tab/>
        <w:tab/>
        <w:tab/>
        <w:tab/>
        <w:tab/>
        <w:t>Seen to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Someone</w:t>
        <w:tab/>
        <w:tab/>
        <w:tab/>
        <w:tab/>
        <w:tab/>
        <w:t>Sum won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Lead role</w:t>
        <w:tab/>
        <w:tab/>
        <w:tab/>
        <w:tab/>
        <w:tab/>
        <w:t>Lied roll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Liar liar</w:t>
        <w:tab/>
        <w:tab/>
        <w:tab/>
        <w:tab/>
        <w:tab/>
        <w:t>Lyre lyre</w:t>
      </w:r>
    </w:p>
    <w:p>
      <w:pPr>
        <w:pStyle w:val="Body"/>
        <w:jc w:val="left"/>
        <w:rPr>
          <w:rFonts w:ascii="Cambria" w:cs="Cambria" w:hAnsi="Cambria" w:eastAsia="Cambria"/>
          <w:sz w:val="24"/>
          <w:szCs w:val="24"/>
        </w:rPr>
      </w:pPr>
      <w:r>
        <w:rPr>
          <w:rFonts w:ascii="Cambria" w:hAnsi="Cambria"/>
          <w:sz w:val="24"/>
          <w:szCs w:val="24"/>
          <w:rtl w:val="0"/>
          <w:lang w:val="en-US"/>
        </w:rPr>
        <w:t>Airplane</w:t>
        <w:tab/>
        <w:tab/>
        <w:tab/>
        <w:tab/>
        <w:tab/>
        <w:t>Heir plain</w:t>
      </w:r>
    </w:p>
    <w:p>
      <w:pPr>
        <w:pStyle w:val="Body"/>
        <w:jc w:val="left"/>
      </w:pPr>
      <w:r>
        <w:rPr>
          <w:rFonts w:ascii="Cambria" w:hAnsi="Cambria"/>
          <w:sz w:val="24"/>
          <w:szCs w:val="24"/>
          <w:rtl w:val="0"/>
          <w:lang w:val="en-US"/>
        </w:rPr>
        <w:t>Seasick</w:t>
        <w:tab/>
        <w:tab/>
        <w:tab/>
        <w:tab/>
        <w:tab/>
        <w:t>See, sic</w:t>
      </w:r>
    </w:p>
    <w:sectPr>
      <w:headerReference w:type="default" r:id="rId4"/>
      <w:footerReference w:type="default" r:id="rId5"/>
      <w:pgSz w:w="11906" w:h="16838" w:orient="portrait"/>
      <w:pgMar w:top="1440" w:right="1440" w:bottom="1440" w:left="1440" w:header="720" w:footer="864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mbri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